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95" w:rsidRDefault="00026E95" w:rsidP="00026E95">
      <w:pPr>
        <w:pStyle w:val="Title"/>
        <w:rPr>
          <w:sz w:val="28"/>
        </w:rPr>
      </w:pPr>
      <w:bookmarkStart w:id="0" w:name="_GoBack"/>
      <w:bookmarkEnd w:id="0"/>
      <w:r>
        <w:rPr>
          <w:sz w:val="28"/>
        </w:rPr>
        <w:t>FY</w:t>
      </w:r>
      <w:r w:rsidR="00350264">
        <w:rPr>
          <w:sz w:val="28"/>
        </w:rPr>
        <w:t>20</w:t>
      </w:r>
      <w:r>
        <w:rPr>
          <w:sz w:val="28"/>
        </w:rPr>
        <w:t xml:space="preserve"> Prevention </w:t>
      </w:r>
      <w:r w:rsidR="00BB4B70">
        <w:rPr>
          <w:sz w:val="28"/>
        </w:rPr>
        <w:t>Work Plan Requirement</w:t>
      </w:r>
      <w:r>
        <w:rPr>
          <w:sz w:val="28"/>
        </w:rPr>
        <w:t xml:space="preserve"> Checklist </w:t>
      </w:r>
    </w:p>
    <w:p w:rsidR="00026E95" w:rsidRPr="00BB4B70" w:rsidRDefault="00026E95" w:rsidP="00026E95">
      <w:pPr>
        <w:jc w:val="center"/>
        <w:rPr>
          <w:b/>
          <w:bCs/>
          <w:sz w:val="16"/>
          <w:szCs w:val="16"/>
        </w:rPr>
      </w:pPr>
    </w:p>
    <w:p w:rsidR="00026E95" w:rsidRDefault="00026E95" w:rsidP="00026E95">
      <w:pPr>
        <w:pStyle w:val="BodyTextIndent"/>
        <w:ind w:left="720" w:firstLine="0"/>
        <w:rPr>
          <w:sz w:val="24"/>
        </w:rPr>
      </w:pPr>
      <w:r>
        <w:rPr>
          <w:sz w:val="24"/>
        </w:rPr>
        <w:t xml:space="preserve">Primary Prevention/Education Program (PREV-CG), </w:t>
      </w:r>
      <w:smartTag w:uri="urn:schemas-microsoft-com:office:smarttags" w:element="place">
        <w:smartTag w:uri="urn:schemas-microsoft-com:office:smarttags" w:element="PlaceName">
          <w:r>
            <w:rPr>
              <w:sz w:val="24"/>
            </w:rPr>
            <w:t>Cost</w:t>
          </w:r>
        </w:smartTag>
        <w:r>
          <w:rPr>
            <w:sz w:val="24"/>
          </w:rPr>
          <w:t xml:space="preserve"> </w:t>
        </w:r>
        <w:smartTag w:uri="urn:schemas-microsoft-com:office:smarttags" w:element="PlaceType">
          <w:r>
            <w:rPr>
              <w:sz w:val="24"/>
            </w:rPr>
            <w:t>Center</w:t>
          </w:r>
        </w:smartTag>
      </w:smartTag>
      <w:r>
        <w:rPr>
          <w:sz w:val="24"/>
        </w:rPr>
        <w:t xml:space="preserve"> Code 8001</w:t>
      </w:r>
    </w:p>
    <w:p w:rsidR="00026E95" w:rsidRPr="00BB4B70" w:rsidRDefault="00026E95" w:rsidP="00026E95">
      <w:pPr>
        <w:rPr>
          <w:sz w:val="16"/>
          <w:szCs w:val="16"/>
        </w:rPr>
      </w:pPr>
    </w:p>
    <w:p w:rsidR="00026E95" w:rsidRDefault="00026E95" w:rsidP="00026E95">
      <w:pPr>
        <w:rPr>
          <w:b/>
          <w:i/>
          <w:sz w:val="28"/>
          <w:u w:val="single"/>
        </w:rPr>
      </w:pPr>
      <w:r>
        <w:rPr>
          <w:b/>
          <w:bCs/>
        </w:rPr>
        <w:t>Requirements:  (</w:t>
      </w:r>
      <w:r>
        <w:rPr>
          <w:b/>
          <w:i/>
          <w:sz w:val="28"/>
          <w:u w:val="single"/>
        </w:rPr>
        <w:t>Six CSAP Strategy Areas:</w:t>
      </w:r>
    </w:p>
    <w:p w:rsidR="00026E95" w:rsidRDefault="00026E95" w:rsidP="00026E95">
      <w:pPr>
        <w:rPr>
          <w:b/>
          <w:i/>
          <w:sz w:val="16"/>
          <w:szCs w:val="16"/>
          <w:u w:val="single"/>
        </w:rPr>
      </w:pPr>
    </w:p>
    <w:p w:rsidR="00026E95" w:rsidRDefault="00026E95" w:rsidP="00026E95">
      <w:pPr>
        <w:numPr>
          <w:ilvl w:val="0"/>
          <w:numId w:val="1"/>
        </w:numPr>
      </w:pPr>
      <w:r>
        <w:t>____  Work Plan in IMPACT or Letter for Information Dissemination Strategy Area</w:t>
      </w:r>
    </w:p>
    <w:p w:rsidR="00026E95" w:rsidRDefault="00026E95" w:rsidP="00026E95"/>
    <w:p w:rsidR="00026E95" w:rsidRDefault="00026E95" w:rsidP="00026E95">
      <w:pPr>
        <w:numPr>
          <w:ilvl w:val="0"/>
          <w:numId w:val="1"/>
        </w:numPr>
      </w:pPr>
      <w:r>
        <w:t xml:space="preserve">____  Work Plan in IMPACT or Letter for </w:t>
      </w:r>
      <w:r>
        <w:rPr>
          <w:u w:val="single"/>
        </w:rPr>
        <w:t>Evidence-Based</w:t>
      </w:r>
      <w:r>
        <w:t xml:space="preserve"> Education Strategy Area</w:t>
      </w:r>
    </w:p>
    <w:p w:rsidR="00026E95" w:rsidRDefault="00026E95" w:rsidP="00026E95"/>
    <w:p w:rsidR="00026E95" w:rsidRDefault="00026E95" w:rsidP="00026E95">
      <w:pPr>
        <w:numPr>
          <w:ilvl w:val="0"/>
          <w:numId w:val="1"/>
        </w:numPr>
      </w:pPr>
      <w:r>
        <w:t>____  Work Plan in IMPACT or Letter for Environmental Strategy Area</w:t>
      </w:r>
    </w:p>
    <w:p w:rsidR="00026E95" w:rsidRDefault="00026E95" w:rsidP="00026E95"/>
    <w:p w:rsidR="00026E95" w:rsidRDefault="00026E95" w:rsidP="00026E95">
      <w:pPr>
        <w:numPr>
          <w:ilvl w:val="0"/>
          <w:numId w:val="1"/>
        </w:numPr>
      </w:pPr>
      <w:r>
        <w:t>____  Work Plan in IMPACT or Letter for Alternatives Strategy Area</w:t>
      </w:r>
    </w:p>
    <w:p w:rsidR="00026E95" w:rsidRDefault="00026E95" w:rsidP="00026E95"/>
    <w:p w:rsidR="00026E95" w:rsidRDefault="00026E95" w:rsidP="00026E95">
      <w:pPr>
        <w:numPr>
          <w:ilvl w:val="0"/>
          <w:numId w:val="1"/>
        </w:numPr>
      </w:pPr>
      <w:r>
        <w:t xml:space="preserve">_____Work Plan in IMPACT or Letter for Community-Based Process Strategy Area </w:t>
      </w:r>
    </w:p>
    <w:p w:rsidR="00026E95" w:rsidRDefault="00026E95" w:rsidP="00026E95">
      <w:pPr>
        <w:rPr>
          <w:i/>
          <w:iCs/>
        </w:rPr>
      </w:pPr>
    </w:p>
    <w:p w:rsidR="00026E95" w:rsidRPr="00026E95" w:rsidRDefault="00026E95" w:rsidP="00B96AFD">
      <w:pPr>
        <w:numPr>
          <w:ilvl w:val="0"/>
          <w:numId w:val="1"/>
        </w:numPr>
        <w:rPr>
          <w:iCs/>
        </w:rPr>
      </w:pPr>
      <w:r w:rsidRPr="00026E95">
        <w:rPr>
          <w:i/>
          <w:iCs/>
        </w:rPr>
        <w:t xml:space="preserve">_ ___  </w:t>
      </w:r>
      <w:r w:rsidRPr="00026E95">
        <w:t>Work Plan in IMPACT</w:t>
      </w:r>
      <w:r w:rsidRPr="00026E95">
        <w:rPr>
          <w:iCs/>
        </w:rPr>
        <w:t xml:space="preserve"> or Letter for Problem Identification/Referral Strategy Area </w:t>
      </w:r>
    </w:p>
    <w:p w:rsidR="00026E95" w:rsidRPr="00BB4B70" w:rsidRDefault="00026E95" w:rsidP="00026E95">
      <w:pPr>
        <w:ind w:left="360"/>
        <w:rPr>
          <w:i/>
          <w:iCs/>
          <w:sz w:val="16"/>
          <w:szCs w:val="16"/>
        </w:rPr>
      </w:pPr>
    </w:p>
    <w:p w:rsidR="00026E95" w:rsidRDefault="00026E95" w:rsidP="00026E95">
      <w:pPr>
        <w:tabs>
          <w:tab w:val="left" w:pos="2160"/>
        </w:tabs>
        <w:suppressAutoHyphens/>
        <w:spacing w:after="12"/>
        <w:ind w:left="360"/>
        <w:rPr>
          <w:iCs/>
          <w:sz w:val="22"/>
          <w:szCs w:val="22"/>
        </w:rPr>
      </w:pPr>
      <w:r w:rsidRPr="00026E95">
        <w:rPr>
          <w:iCs/>
          <w:sz w:val="22"/>
          <w:szCs w:val="22"/>
        </w:rPr>
        <w:t>If an agency is not</w:t>
      </w:r>
      <w:r w:rsidR="00964FB1">
        <w:rPr>
          <w:iCs/>
          <w:sz w:val="22"/>
          <w:szCs w:val="22"/>
        </w:rPr>
        <w:t xml:space="preserve"> implementing</w:t>
      </w:r>
      <w:r w:rsidRPr="00026E95">
        <w:rPr>
          <w:iCs/>
          <w:sz w:val="22"/>
          <w:szCs w:val="22"/>
        </w:rPr>
        <w:t xml:space="preserve"> all 6 strategy areas from CSAP, the agency is asked to notify DAODAS</w:t>
      </w:r>
      <w:r>
        <w:rPr>
          <w:iCs/>
          <w:sz w:val="22"/>
          <w:szCs w:val="22"/>
        </w:rPr>
        <w:t>. T</w:t>
      </w:r>
      <w:r w:rsidRPr="00026E95">
        <w:rPr>
          <w:iCs/>
          <w:sz w:val="22"/>
          <w:szCs w:val="22"/>
        </w:rPr>
        <w:t xml:space="preserve">he </w:t>
      </w:r>
      <w:r>
        <w:rPr>
          <w:iCs/>
          <w:sz w:val="22"/>
          <w:szCs w:val="22"/>
        </w:rPr>
        <w:t xml:space="preserve">letter </w:t>
      </w:r>
      <w:r w:rsidRPr="00026E95">
        <w:rPr>
          <w:iCs/>
          <w:sz w:val="22"/>
          <w:szCs w:val="22"/>
        </w:rPr>
        <w:t xml:space="preserve">should state which CSAP strategy area(s) is affected; a clear example of how the strategy is being met by another partner/organization; and/or document the lack of need for the strategy to be conducted in the county based on relevant needs assessment data.  Agencies are asked to work closely with Regional Coaches before submission of the </w:t>
      </w:r>
      <w:r>
        <w:rPr>
          <w:iCs/>
          <w:sz w:val="22"/>
          <w:szCs w:val="22"/>
        </w:rPr>
        <w:t>letter</w:t>
      </w:r>
      <w:r w:rsidRPr="00026E95">
        <w:rPr>
          <w:iCs/>
          <w:sz w:val="22"/>
          <w:szCs w:val="22"/>
        </w:rPr>
        <w:t xml:space="preserve">. The </w:t>
      </w:r>
      <w:r>
        <w:rPr>
          <w:iCs/>
          <w:sz w:val="22"/>
          <w:szCs w:val="22"/>
        </w:rPr>
        <w:t xml:space="preserve">letter </w:t>
      </w:r>
      <w:r w:rsidRPr="00026E95">
        <w:rPr>
          <w:iCs/>
          <w:sz w:val="22"/>
          <w:szCs w:val="22"/>
        </w:rPr>
        <w:t>will serve as documentation for DAODAS to incorporate in required federal reporting of the utilization of the SAPT BG in South Carolina.</w:t>
      </w:r>
      <w:r w:rsidRPr="00026E95">
        <w:rPr>
          <w:iCs/>
          <w:sz w:val="22"/>
          <w:szCs w:val="22"/>
        </w:rPr>
        <w:tab/>
      </w:r>
    </w:p>
    <w:p w:rsidR="00026E95" w:rsidRPr="00BB4B70" w:rsidRDefault="00026E95" w:rsidP="00026E95">
      <w:pPr>
        <w:tabs>
          <w:tab w:val="left" w:pos="2160"/>
        </w:tabs>
        <w:suppressAutoHyphens/>
        <w:spacing w:after="12"/>
        <w:rPr>
          <w:iCs/>
          <w:sz w:val="16"/>
          <w:szCs w:val="16"/>
        </w:rPr>
      </w:pPr>
    </w:p>
    <w:p w:rsidR="00527BB6" w:rsidRDefault="00527BB6" w:rsidP="00026E95">
      <w:pPr>
        <w:pStyle w:val="Default"/>
        <w:spacing w:after="12"/>
        <w:ind w:left="360"/>
        <w:jc w:val="both"/>
        <w:rPr>
          <w:sz w:val="22"/>
          <w:szCs w:val="22"/>
        </w:rPr>
      </w:pPr>
      <w:r>
        <w:rPr>
          <w:sz w:val="22"/>
          <w:szCs w:val="22"/>
        </w:rPr>
        <w:t xml:space="preserve">The completed checklist and letter should </w:t>
      </w:r>
      <w:r w:rsidR="00BB4B70">
        <w:rPr>
          <w:sz w:val="22"/>
          <w:szCs w:val="22"/>
        </w:rPr>
        <w:t>be uploaded in Box Enterprise following the instructions below:</w:t>
      </w:r>
    </w:p>
    <w:p w:rsidR="00527BB6" w:rsidRPr="00BB4B70" w:rsidRDefault="00527BB6" w:rsidP="00026E95">
      <w:pPr>
        <w:pStyle w:val="Default"/>
        <w:spacing w:after="12"/>
        <w:ind w:left="360"/>
        <w:jc w:val="both"/>
        <w:rPr>
          <w:sz w:val="16"/>
          <w:szCs w:val="16"/>
        </w:rPr>
      </w:pPr>
    </w:p>
    <w:p w:rsidR="00527BB6" w:rsidRPr="00527BB6" w:rsidRDefault="00527BB6" w:rsidP="00BB4B70">
      <w:pPr>
        <w:pStyle w:val="PlainText"/>
        <w:numPr>
          <w:ilvl w:val="0"/>
          <w:numId w:val="3"/>
        </w:numPr>
        <w:rPr>
          <w:rFonts w:ascii="Times New Roman" w:hAnsi="Times New Roman" w:cs="Times New Roman"/>
          <w:szCs w:val="22"/>
        </w:rPr>
      </w:pPr>
      <w:r w:rsidRPr="00527BB6">
        <w:rPr>
          <w:rFonts w:ascii="Times New Roman" w:hAnsi="Times New Roman" w:cs="Times New Roman"/>
          <w:szCs w:val="22"/>
        </w:rPr>
        <w:t>Main Folder Deliverables</w:t>
      </w:r>
    </w:p>
    <w:p w:rsidR="00527BB6" w:rsidRPr="00527BB6" w:rsidRDefault="00527BB6" w:rsidP="00BB4B70">
      <w:pPr>
        <w:pStyle w:val="PlainText"/>
        <w:numPr>
          <w:ilvl w:val="0"/>
          <w:numId w:val="3"/>
        </w:numPr>
        <w:rPr>
          <w:rFonts w:ascii="Times New Roman" w:hAnsi="Times New Roman" w:cs="Times New Roman"/>
          <w:szCs w:val="22"/>
        </w:rPr>
      </w:pPr>
      <w:r w:rsidRPr="00527BB6">
        <w:rPr>
          <w:rFonts w:ascii="Times New Roman" w:hAnsi="Times New Roman" w:cs="Times New Roman"/>
          <w:szCs w:val="22"/>
        </w:rPr>
        <w:t>Subfolder 20</w:t>
      </w:r>
      <w:r w:rsidR="00350264">
        <w:rPr>
          <w:rFonts w:ascii="Times New Roman" w:hAnsi="Times New Roman" w:cs="Times New Roman"/>
          <w:szCs w:val="22"/>
        </w:rPr>
        <w:t>20</w:t>
      </w:r>
      <w:r w:rsidRPr="00527BB6">
        <w:rPr>
          <w:rFonts w:ascii="Times New Roman" w:hAnsi="Times New Roman" w:cs="Times New Roman"/>
          <w:szCs w:val="22"/>
        </w:rPr>
        <w:t xml:space="preserve"> Deliverables</w:t>
      </w:r>
    </w:p>
    <w:p w:rsidR="00527BB6" w:rsidRPr="00527BB6" w:rsidRDefault="00527BB6" w:rsidP="00BB4B70">
      <w:pPr>
        <w:pStyle w:val="PlainText"/>
        <w:numPr>
          <w:ilvl w:val="0"/>
          <w:numId w:val="3"/>
        </w:numPr>
        <w:rPr>
          <w:rFonts w:ascii="Times New Roman" w:hAnsi="Times New Roman" w:cs="Times New Roman"/>
          <w:szCs w:val="22"/>
        </w:rPr>
      </w:pPr>
      <w:r w:rsidRPr="00527BB6">
        <w:rPr>
          <w:rFonts w:ascii="Times New Roman" w:hAnsi="Times New Roman" w:cs="Times New Roman"/>
          <w:szCs w:val="22"/>
        </w:rPr>
        <w:t>Subfolder 20</w:t>
      </w:r>
      <w:r w:rsidR="00350264">
        <w:rPr>
          <w:rFonts w:ascii="Times New Roman" w:hAnsi="Times New Roman" w:cs="Times New Roman"/>
          <w:szCs w:val="22"/>
        </w:rPr>
        <w:t>20</w:t>
      </w:r>
      <w:r w:rsidRPr="00527BB6">
        <w:rPr>
          <w:rFonts w:ascii="Times New Roman" w:hAnsi="Times New Roman" w:cs="Times New Roman"/>
          <w:szCs w:val="22"/>
        </w:rPr>
        <w:t xml:space="preserve"> DAODAS Block Grant Deliverables Subfolder Prev Work Pl Checkl or Exempt ltr due 7/31/</w:t>
      </w:r>
      <w:r w:rsidR="00350264">
        <w:rPr>
          <w:rFonts w:ascii="Times New Roman" w:hAnsi="Times New Roman" w:cs="Times New Roman"/>
          <w:szCs w:val="22"/>
        </w:rPr>
        <w:t>19</w:t>
      </w:r>
    </w:p>
    <w:p w:rsidR="00527BB6" w:rsidRPr="00BB4B70" w:rsidRDefault="00527BB6" w:rsidP="00527BB6">
      <w:pPr>
        <w:pStyle w:val="PlainText"/>
        <w:rPr>
          <w:sz w:val="16"/>
          <w:szCs w:val="16"/>
        </w:rPr>
      </w:pPr>
    </w:p>
    <w:p w:rsidR="00BB4B70" w:rsidRPr="00102BB3" w:rsidRDefault="00BB4B70" w:rsidP="00BB4B70">
      <w:pPr>
        <w:suppressAutoHyphens/>
        <w:spacing w:after="12"/>
        <w:ind w:left="360"/>
        <w:jc w:val="both"/>
        <w:rPr>
          <w:iCs/>
          <w:sz w:val="22"/>
          <w:szCs w:val="22"/>
        </w:rPr>
      </w:pPr>
      <w:r w:rsidRPr="00102BB3">
        <w:rPr>
          <w:iCs/>
          <w:sz w:val="22"/>
          <w:szCs w:val="22"/>
        </w:rPr>
        <w:t>The six CSAP strategies are as follows:</w:t>
      </w:r>
    </w:p>
    <w:p w:rsidR="00BB4B70" w:rsidRPr="00964FB1" w:rsidRDefault="00BB4B70" w:rsidP="00BB4B70">
      <w:pPr>
        <w:suppressAutoHyphens/>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Information Dissemination </w:t>
      </w:r>
      <w:r w:rsidRPr="00964FB1">
        <w:rPr>
          <w:sz w:val="20"/>
          <w:szCs w:val="20"/>
        </w:rPr>
        <w:t xml:space="preserve">– This strategy provides knowledge and increases awareness of the nature and extent of alcohol and other drug use, abuse, and addiction, as well as their effects on individuals, families, and communities. It also provides knowledge and increases awareness of available prevention and treatment programs and services. It is characterized by one-way communication from the source to the audience, with limited contact between the two. </w:t>
      </w:r>
    </w:p>
    <w:p w:rsidR="00BB4B70" w:rsidRPr="00964FB1" w:rsidRDefault="00BB4B70" w:rsidP="00BB4B70">
      <w:pPr>
        <w:suppressAutoHyphens/>
        <w:spacing w:after="12"/>
        <w:ind w:left="360"/>
        <w:jc w:val="both"/>
        <w:rPr>
          <w:sz w:val="20"/>
          <w:szCs w:val="20"/>
        </w:rPr>
      </w:pPr>
    </w:p>
    <w:p w:rsidR="00BB4B70" w:rsidRPr="00964FB1" w:rsidRDefault="00BB4B70" w:rsidP="00BB4B70">
      <w:pPr>
        <w:suppressAutoHyphens/>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Education </w:t>
      </w:r>
      <w:r w:rsidRPr="00964FB1">
        <w:rPr>
          <w:sz w:val="20"/>
          <w:szCs w:val="20"/>
        </w:rPr>
        <w:t>– This strategy builds skills through structured learning processes. Critical life and social skills include decision making, peer resistance, coping with stress, problem solving, interpersonal communication, and systematic and judgmental abilities. There is more interaction between facilitators and participants than in the information strategy. If indicated, prevention providers should implement at least one multi-educational evidenced-based educational program in each county.</w:t>
      </w:r>
      <w:r w:rsidRPr="00964FB1">
        <w:rPr>
          <w:b/>
          <w:color w:val="365F91"/>
          <w:sz w:val="20"/>
          <w:szCs w:val="20"/>
        </w:rPr>
        <w:t xml:space="preserve"> </w:t>
      </w:r>
    </w:p>
    <w:p w:rsidR="00BB4B70" w:rsidRPr="00964FB1" w:rsidRDefault="00BB4B70" w:rsidP="00BB4B70">
      <w:pPr>
        <w:pStyle w:val="Default"/>
        <w:spacing w:after="12"/>
        <w:ind w:left="360"/>
        <w:jc w:val="both"/>
        <w:rPr>
          <w:b/>
          <w:sz w:val="20"/>
          <w:szCs w:val="20"/>
        </w:rPr>
      </w:pPr>
    </w:p>
    <w:p w:rsidR="00BB4B70" w:rsidRPr="00964FB1" w:rsidRDefault="00BB4B70" w:rsidP="00BB4B70">
      <w:pPr>
        <w:pStyle w:val="Default"/>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Alternatives </w:t>
      </w:r>
      <w:r w:rsidRPr="00964FB1">
        <w:rPr>
          <w:sz w:val="20"/>
          <w:szCs w:val="20"/>
        </w:rPr>
        <w:t xml:space="preserve">– This strategy provides participation in activities that exclude alcohol and other drugs. The purpose is to meet the needs filled by alcohol and other drugs with healthy activities, and to discourage the use of alcohol and drugs through these activities. </w:t>
      </w:r>
    </w:p>
    <w:p w:rsidR="00BB4B70" w:rsidRPr="00964FB1" w:rsidRDefault="00BB4B70" w:rsidP="00BB4B70">
      <w:pPr>
        <w:pStyle w:val="Default"/>
        <w:spacing w:after="12"/>
        <w:ind w:left="2160"/>
        <w:jc w:val="both"/>
        <w:rPr>
          <w:sz w:val="20"/>
          <w:szCs w:val="20"/>
        </w:rPr>
      </w:pPr>
    </w:p>
    <w:p w:rsidR="00BB4B70" w:rsidRPr="00964FB1" w:rsidRDefault="00BB4B70" w:rsidP="00BB4B70">
      <w:pPr>
        <w:pStyle w:val="Default"/>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Problem Identification and Referral </w:t>
      </w:r>
      <w:r w:rsidRPr="00964FB1">
        <w:rPr>
          <w:sz w:val="20"/>
          <w:szCs w:val="20"/>
        </w:rPr>
        <w:t xml:space="preserve">– This strategy aims at identification of those who have indulged in illegal/age-inappropriate use of tobacco or alcohol and those individuals who have indulged in the first use of illicit drugs in order to assess if their behavior can be reversed through education. It should be noted however, that this strategy does not include any activity designed to determine if a person is in need of treatment. </w:t>
      </w:r>
    </w:p>
    <w:p w:rsidR="00BB4B70" w:rsidRPr="00964FB1" w:rsidRDefault="00BB4B70" w:rsidP="00BB4B70">
      <w:pPr>
        <w:pStyle w:val="Default"/>
        <w:spacing w:after="12"/>
        <w:jc w:val="both"/>
        <w:rPr>
          <w:sz w:val="20"/>
          <w:szCs w:val="20"/>
        </w:rPr>
      </w:pPr>
    </w:p>
    <w:p w:rsidR="00BB4B70" w:rsidRPr="00964FB1" w:rsidRDefault="00BB4B70" w:rsidP="00BB4B70">
      <w:pPr>
        <w:pStyle w:val="Default"/>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Community-based Process </w:t>
      </w:r>
      <w:r w:rsidRPr="00964FB1">
        <w:rPr>
          <w:sz w:val="20"/>
          <w:szCs w:val="20"/>
        </w:rPr>
        <w:t xml:space="preserve">– This strategy provides ongoing networking activities and technical assistance to community groups or agencies. It encompasses neighborhood-based, grassroots empowerment models using action planning and collaborative systems planning. </w:t>
      </w:r>
    </w:p>
    <w:p w:rsidR="00BB4B70" w:rsidRPr="00964FB1" w:rsidRDefault="00BB4B70" w:rsidP="00BB4B70">
      <w:pPr>
        <w:pStyle w:val="Default"/>
        <w:spacing w:after="12"/>
        <w:jc w:val="both"/>
        <w:rPr>
          <w:sz w:val="20"/>
          <w:szCs w:val="20"/>
        </w:rPr>
      </w:pPr>
    </w:p>
    <w:p w:rsidR="00527BB6" w:rsidRDefault="00BB4B70" w:rsidP="00026E95">
      <w:pPr>
        <w:pStyle w:val="Default"/>
        <w:spacing w:after="12"/>
        <w:ind w:left="360"/>
        <w:jc w:val="both"/>
      </w:pPr>
      <w:r w:rsidRPr="00964FB1">
        <w:rPr>
          <w:sz w:val="20"/>
          <w:szCs w:val="20"/>
        </w:rPr>
        <w:t></w:t>
      </w:r>
      <w:r w:rsidRPr="00964FB1">
        <w:rPr>
          <w:sz w:val="20"/>
          <w:szCs w:val="20"/>
        </w:rPr>
        <w:t></w:t>
      </w:r>
      <w:r w:rsidRPr="00964FB1">
        <w:rPr>
          <w:b/>
          <w:bCs/>
          <w:sz w:val="20"/>
          <w:szCs w:val="20"/>
        </w:rPr>
        <w:t xml:space="preserve">Environmental </w:t>
      </w:r>
      <w:r w:rsidRPr="00964FB1">
        <w:rPr>
          <w:sz w:val="20"/>
          <w:szCs w:val="20"/>
        </w:rPr>
        <w:t xml:space="preserve">– This strategy establishes or changes written and unwritten community standards, codes, and attitudes, thereby influencing alcohol and other drug use by the general population. </w:t>
      </w:r>
    </w:p>
    <w:sectPr w:rsidR="00527BB6" w:rsidSect="00026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778E0"/>
    <w:multiLevelType w:val="hybridMultilevel"/>
    <w:tmpl w:val="03868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72278E"/>
    <w:multiLevelType w:val="hybridMultilevel"/>
    <w:tmpl w:val="784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95"/>
    <w:rsid w:val="00026E95"/>
    <w:rsid w:val="000603FB"/>
    <w:rsid w:val="002567BE"/>
    <w:rsid w:val="00350264"/>
    <w:rsid w:val="00527BB6"/>
    <w:rsid w:val="00964FB1"/>
    <w:rsid w:val="00BB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4D57159-691C-45BC-997B-B600D556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6E95"/>
    <w:pPr>
      <w:jc w:val="center"/>
    </w:pPr>
    <w:rPr>
      <w:b/>
      <w:bCs/>
      <w:sz w:val="36"/>
    </w:rPr>
  </w:style>
  <w:style w:type="character" w:customStyle="1" w:styleId="TitleChar">
    <w:name w:val="Title Char"/>
    <w:basedOn w:val="DefaultParagraphFont"/>
    <w:link w:val="Title"/>
    <w:rsid w:val="00026E95"/>
    <w:rPr>
      <w:rFonts w:ascii="Times New Roman" w:eastAsia="Times New Roman" w:hAnsi="Times New Roman" w:cs="Times New Roman"/>
      <w:b/>
      <w:bCs/>
      <w:sz w:val="36"/>
      <w:szCs w:val="24"/>
    </w:rPr>
  </w:style>
  <w:style w:type="paragraph" w:styleId="BodyTextIndent">
    <w:name w:val="Body Text Indent"/>
    <w:basedOn w:val="Normal"/>
    <w:link w:val="BodyTextIndentChar"/>
    <w:semiHidden/>
    <w:unhideWhenUsed/>
    <w:rsid w:val="00026E95"/>
    <w:pPr>
      <w:ind w:firstLine="720"/>
    </w:pPr>
    <w:rPr>
      <w:b/>
      <w:sz w:val="28"/>
      <w:szCs w:val="22"/>
      <w:u w:val="single"/>
    </w:rPr>
  </w:style>
  <w:style w:type="character" w:customStyle="1" w:styleId="BodyTextIndentChar">
    <w:name w:val="Body Text Indent Char"/>
    <w:basedOn w:val="DefaultParagraphFont"/>
    <w:link w:val="BodyTextIndent"/>
    <w:semiHidden/>
    <w:rsid w:val="00026E95"/>
    <w:rPr>
      <w:rFonts w:ascii="Times New Roman" w:eastAsia="Times New Roman" w:hAnsi="Times New Roman" w:cs="Times New Roman"/>
      <w:b/>
      <w:sz w:val="28"/>
      <w:u w:val="single"/>
    </w:rPr>
  </w:style>
  <w:style w:type="paragraph" w:styleId="ListParagraph">
    <w:name w:val="List Paragraph"/>
    <w:basedOn w:val="Normal"/>
    <w:uiPriority w:val="34"/>
    <w:qFormat/>
    <w:rsid w:val="00026E95"/>
    <w:pPr>
      <w:ind w:left="720"/>
      <w:contextualSpacing/>
    </w:pPr>
  </w:style>
  <w:style w:type="paragraph" w:customStyle="1" w:styleId="Default">
    <w:name w:val="Default"/>
    <w:rsid w:val="00026E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527B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27B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86288">
      <w:bodyDiv w:val="1"/>
      <w:marLeft w:val="0"/>
      <w:marRight w:val="0"/>
      <w:marTop w:val="0"/>
      <w:marBottom w:val="0"/>
      <w:divBdr>
        <w:top w:val="none" w:sz="0" w:space="0" w:color="auto"/>
        <w:left w:val="none" w:sz="0" w:space="0" w:color="auto"/>
        <w:bottom w:val="none" w:sz="0" w:space="0" w:color="auto"/>
        <w:right w:val="none" w:sz="0" w:space="0" w:color="auto"/>
      </w:divBdr>
    </w:div>
    <w:div w:id="105234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3A11-7C43-4987-B331-6BCD30F3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DAODAS</dc:creator>
  <cp:keywords/>
  <dc:description/>
  <cp:lastModifiedBy>DAODAS</cp:lastModifiedBy>
  <cp:revision>2</cp:revision>
  <dcterms:created xsi:type="dcterms:W3CDTF">2019-07-05T15:19:00Z</dcterms:created>
  <dcterms:modified xsi:type="dcterms:W3CDTF">2019-07-05T15:19:00Z</dcterms:modified>
</cp:coreProperties>
</file>